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E72F1" w:rsidRPr="002E72F1">
        <w:trPr>
          <w:tblCellSpacing w:w="0" w:type="dxa"/>
          <w:jc w:val="center"/>
        </w:trPr>
        <w:tc>
          <w:tcPr>
            <w:tcW w:w="0" w:type="auto"/>
            <w:vAlign w:val="center"/>
            <w:hideMark/>
          </w:tcPr>
          <w:p w:rsidR="002E72F1" w:rsidRPr="002E72F1" w:rsidRDefault="002E72F1" w:rsidP="002E72F1">
            <w:pPr>
              <w:widowControl/>
              <w:adjustRightInd w:val="0"/>
              <w:snapToGrid w:val="0"/>
              <w:spacing w:beforeLines="50" w:before="156" w:line="300" w:lineRule="auto"/>
              <w:jc w:val="center"/>
              <w:rPr>
                <w:rFonts w:ascii="黑体" w:eastAsia="黑体" w:hAnsi="宋体" w:cs="宋体"/>
                <w:color w:val="375DA4"/>
                <w:kern w:val="0"/>
                <w:sz w:val="44"/>
                <w:szCs w:val="44"/>
              </w:rPr>
            </w:pPr>
          </w:p>
        </w:tc>
      </w:tr>
    </w:tbl>
    <w:p w:rsidR="002E72F1" w:rsidRPr="002E72F1" w:rsidRDefault="002E72F1" w:rsidP="002E72F1">
      <w:pPr>
        <w:widowControl/>
        <w:adjustRightInd w:val="0"/>
        <w:snapToGrid w:val="0"/>
        <w:spacing w:beforeLines="50" w:before="156" w:line="300" w:lineRule="auto"/>
        <w:jc w:val="center"/>
        <w:rPr>
          <w:rFonts w:ascii="宋体" w:eastAsia="宋体" w:hAnsi="宋体" w:cs="宋体"/>
          <w:vanish/>
          <w:kern w:val="0"/>
          <w:sz w:val="28"/>
          <w:szCs w:val="28"/>
        </w:rPr>
      </w:pPr>
    </w:p>
    <w:p w:rsidR="002E72F1" w:rsidRPr="002E72F1" w:rsidRDefault="002E72F1" w:rsidP="002E72F1">
      <w:pPr>
        <w:widowControl/>
        <w:adjustRightInd w:val="0"/>
        <w:snapToGrid w:val="0"/>
        <w:spacing w:beforeLines="50" w:before="156" w:line="300" w:lineRule="auto"/>
        <w:jc w:val="center"/>
        <w:rPr>
          <w:rFonts w:ascii="宋体" w:eastAsia="宋体" w:hAnsi="宋体" w:cs="宋体"/>
          <w:vanish/>
          <w:kern w:val="0"/>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E72F1" w:rsidRPr="002E72F1">
        <w:trPr>
          <w:tblCellSpacing w:w="0" w:type="dxa"/>
          <w:jc w:val="center"/>
        </w:trPr>
        <w:tc>
          <w:tcPr>
            <w:tcW w:w="0" w:type="auto"/>
            <w:hideMark/>
          </w:tcPr>
          <w:p w:rsidR="002E72F1" w:rsidRPr="002E72F1" w:rsidRDefault="002E72F1" w:rsidP="002E72F1">
            <w:pPr>
              <w:widowControl/>
              <w:adjustRightInd w:val="0"/>
              <w:snapToGrid w:val="0"/>
              <w:spacing w:beforeLines="50" w:before="156" w:line="300" w:lineRule="auto"/>
              <w:jc w:val="left"/>
              <w:rPr>
                <w:rFonts w:ascii="宋体" w:eastAsia="宋体" w:hAnsi="宋体" w:cs="宋体"/>
                <w:color w:val="000000"/>
                <w:kern w:val="0"/>
                <w:sz w:val="28"/>
                <w:szCs w:val="28"/>
              </w:rPr>
            </w:pPr>
          </w:p>
        </w:tc>
      </w:tr>
    </w:tbl>
    <w:p w:rsidR="002E72F1" w:rsidRDefault="002E72F1" w:rsidP="002E72F1">
      <w:pPr>
        <w:widowControl/>
        <w:adjustRightInd w:val="0"/>
        <w:snapToGrid w:val="0"/>
        <w:spacing w:beforeLines="50" w:before="156" w:line="300" w:lineRule="auto"/>
        <w:jc w:val="center"/>
        <w:rPr>
          <w:rFonts w:ascii="宋体" w:eastAsia="宋体" w:hAnsi="宋体" w:cs="宋体" w:hint="eastAsia"/>
          <w:color w:val="000000"/>
          <w:kern w:val="0"/>
          <w:sz w:val="28"/>
          <w:szCs w:val="28"/>
        </w:rPr>
      </w:pPr>
      <w:bookmarkStart w:id="0" w:name="_GoBack"/>
      <w:r w:rsidRPr="002E72F1">
        <w:rPr>
          <w:rFonts w:ascii="黑体" w:eastAsia="黑体" w:hAnsi="宋体" w:cs="宋体" w:hint="eastAsia"/>
          <w:color w:val="375DA4"/>
          <w:kern w:val="0"/>
          <w:sz w:val="44"/>
          <w:szCs w:val="44"/>
        </w:rPr>
        <w:t>教学成果奖励条例</w:t>
      </w:r>
    </w:p>
    <w:bookmarkEnd w:id="0"/>
    <w:p w:rsidR="002E72F1" w:rsidRPr="002E72F1" w:rsidRDefault="002E72F1" w:rsidP="002E72F1">
      <w:pPr>
        <w:widowControl/>
        <w:adjustRightInd w:val="0"/>
        <w:snapToGrid w:val="0"/>
        <w:spacing w:beforeLines="50" w:before="156" w:line="300" w:lineRule="auto"/>
        <w:jc w:val="center"/>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（1994年3月14日国务院令第151号发布）</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第一条 为奖励取得教学成果的集体和个人，鼓励教育工作者从事教育教学研究，提高教学水平和教育质量，制定本条例。 </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第二条 本条例所称教学成果，是指反映教育教学规律，具有独创性、新颖性、实用性，对提高教学水平和教育质量、实现培养目标产生明显效果的教育教学方案。</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第三条 各级各类学校、学术团体和其他社会组织、教师及其他个人，均可以依照本条例的规定申请教学成果奖。</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第四条 教学成果奖，按其对提高教学水平和教育质量、实现培养目标产生的效果，分为国家级和省(部)级。</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第五条 具备下列条件的，可以申请国家级教学成果奖：</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w:t>
      </w:r>
      <w:proofErr w:type="gramStart"/>
      <w:r w:rsidRPr="002E72F1">
        <w:rPr>
          <w:rFonts w:ascii="宋体" w:eastAsia="宋体" w:hAnsi="宋体" w:cs="宋体" w:hint="eastAsia"/>
          <w:color w:val="000000"/>
          <w:kern w:val="0"/>
          <w:sz w:val="28"/>
          <w:szCs w:val="28"/>
        </w:rPr>
        <w:t>一</w:t>
      </w:r>
      <w:proofErr w:type="gramEnd"/>
      <w:r w:rsidRPr="002E72F1">
        <w:rPr>
          <w:rFonts w:ascii="宋体" w:eastAsia="宋体" w:hAnsi="宋体" w:cs="宋体" w:hint="eastAsia"/>
          <w:color w:val="000000"/>
          <w:kern w:val="0"/>
          <w:sz w:val="28"/>
          <w:szCs w:val="28"/>
        </w:rPr>
        <w:t>)国内首创的；</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(二)经过2年以上教育教学实践检验的；</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(三)在全国产生一定影响的。</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第六条 国家级教学成果奖分为特等奖、一等奖、二等奖三个等级，授予相应的证书、奖章和奖金。</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第七条 国家级教学成果奖的评审、批准和授予工作，由国家教育委员会负责；其中授予特等奖的，应当报经国务院批准。</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第八条 申请国家级教学成果奖，</w:t>
      </w:r>
      <w:proofErr w:type="gramStart"/>
      <w:r w:rsidRPr="002E72F1">
        <w:rPr>
          <w:rFonts w:ascii="宋体" w:eastAsia="宋体" w:hAnsi="宋体" w:cs="宋体" w:hint="eastAsia"/>
          <w:color w:val="000000"/>
          <w:kern w:val="0"/>
          <w:sz w:val="28"/>
          <w:szCs w:val="28"/>
        </w:rPr>
        <w:t>由成果</w:t>
      </w:r>
      <w:proofErr w:type="gramEnd"/>
      <w:r w:rsidRPr="002E72F1">
        <w:rPr>
          <w:rFonts w:ascii="宋体" w:eastAsia="宋体" w:hAnsi="宋体" w:cs="宋体" w:hint="eastAsia"/>
          <w:color w:val="000000"/>
          <w:kern w:val="0"/>
          <w:sz w:val="28"/>
          <w:szCs w:val="28"/>
        </w:rPr>
        <w:t>的持有单位或者个人，按照其行政隶属关系，向省、自治区、直辖市人民政府教育行政部门或者国务院有关部门教育管理机构提出申请，由受理申请的教育行政部门或者教育管理机构向国家教育委员会推荐。</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lastRenderedPageBreak/>
        <w:t xml:space="preserve">　　国务院有关部门所属单位或者个人也可以向所在地省、自治区、直辖市人民政府教育行政部门提出申请，由受理申请的教育行政部门向国家教育委员会推荐。</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第九条 不属于同一省、自治区、直辖市或者国务院部门的两个以上单位或者个人共同完成的教学成果项目申请国家级教学成果奖的，由参加单位或者个人联合向主持单位或者主持人所在地省、自治区、直辖市人民政府教育行政部门或者国务院有关部门教育管理机构提出申请，由受理申请的教育行政部门或者教育管理机构向国家教育委员会推荐。</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第十条 国家教育委员会对申请国家级教学成果奖的项目，应当自收到推荐之日起90日内予以公布；任何单位或者个人对该教学成果权属有异议的，可以自公布之日起90日内提出，报国家教育委员会裁定。</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第十一条 国家级教学成果奖每4年评审一次。</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第十二条 省(部)级教学成果奖的评奖条件、奖励等级、奖金数额、评审组织和办法，由省、自治区、直辖市人民政府、国务院有关部门参照本条例规定。其奖金来源，属于省、自治区、直辖市人民政府批准授予的，从地方预算安排的事业费中支付；属于国务院有关部门批准授予的，从其事业费中支付。</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第十三条 教学成果奖的奖金，</w:t>
      </w:r>
      <w:proofErr w:type="gramStart"/>
      <w:r w:rsidRPr="002E72F1">
        <w:rPr>
          <w:rFonts w:ascii="宋体" w:eastAsia="宋体" w:hAnsi="宋体" w:cs="宋体" w:hint="eastAsia"/>
          <w:color w:val="000000"/>
          <w:kern w:val="0"/>
          <w:sz w:val="28"/>
          <w:szCs w:val="28"/>
        </w:rPr>
        <w:t>归项目</w:t>
      </w:r>
      <w:proofErr w:type="gramEnd"/>
      <w:r w:rsidRPr="002E72F1">
        <w:rPr>
          <w:rFonts w:ascii="宋体" w:eastAsia="宋体" w:hAnsi="宋体" w:cs="宋体" w:hint="eastAsia"/>
          <w:color w:val="000000"/>
          <w:kern w:val="0"/>
          <w:sz w:val="28"/>
          <w:szCs w:val="28"/>
        </w:rPr>
        <w:t>获奖者所有，任何单位或者个人不得截留。</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第十四条 获得教学成果奖，应当记入本人考绩档案，作为评定职称、晋级增薪的一项重要依据。</w:t>
      </w:r>
    </w:p>
    <w:p w:rsidR="002E72F1" w:rsidRPr="002E72F1" w:rsidRDefault="002E72F1" w:rsidP="002E72F1">
      <w:pPr>
        <w:widowControl/>
        <w:adjustRightInd w:val="0"/>
        <w:snapToGrid w:val="0"/>
        <w:spacing w:beforeLines="50" w:before="156" w:line="300" w:lineRule="auto"/>
        <w:jc w:val="left"/>
        <w:rPr>
          <w:rFonts w:ascii="宋体" w:eastAsia="宋体" w:hAnsi="宋体" w:cs="宋体" w:hint="eastAsia"/>
          <w:color w:val="000000"/>
          <w:kern w:val="0"/>
          <w:sz w:val="28"/>
          <w:szCs w:val="28"/>
        </w:rPr>
      </w:pPr>
      <w:r w:rsidRPr="002E72F1">
        <w:rPr>
          <w:rFonts w:ascii="宋体" w:eastAsia="宋体" w:hAnsi="宋体" w:cs="宋体" w:hint="eastAsia"/>
          <w:color w:val="000000"/>
          <w:kern w:val="0"/>
          <w:sz w:val="28"/>
          <w:szCs w:val="28"/>
        </w:rPr>
        <w:t xml:space="preserve">　　第十五条 弄虚作假或者剽窃他人教学成果获奖的，由授奖单位予以撤销，收回证书、奖章和奖金，并责成有关单位给予行政处分。</w:t>
      </w:r>
    </w:p>
    <w:p w:rsidR="00770118" w:rsidRPr="002E72F1" w:rsidRDefault="002E72F1" w:rsidP="002E72F1">
      <w:pPr>
        <w:adjustRightInd w:val="0"/>
        <w:snapToGrid w:val="0"/>
        <w:spacing w:beforeLines="50" w:before="156" w:line="300" w:lineRule="auto"/>
        <w:rPr>
          <w:sz w:val="28"/>
          <w:szCs w:val="28"/>
        </w:rPr>
      </w:pPr>
      <w:r w:rsidRPr="002E72F1">
        <w:rPr>
          <w:rFonts w:ascii="宋体" w:eastAsia="宋体" w:hAnsi="宋体" w:cs="宋体" w:hint="eastAsia"/>
          <w:color w:val="000000"/>
          <w:kern w:val="0"/>
          <w:sz w:val="28"/>
          <w:szCs w:val="28"/>
        </w:rPr>
        <w:t xml:space="preserve">　　第十六条 本条例自发布之日起施行。</w:t>
      </w:r>
    </w:p>
    <w:sectPr w:rsidR="00770118" w:rsidRPr="002E72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35" w:rsidRDefault="00224535" w:rsidP="002E72F1">
      <w:r>
        <w:separator/>
      </w:r>
    </w:p>
  </w:endnote>
  <w:endnote w:type="continuationSeparator" w:id="0">
    <w:p w:rsidR="00224535" w:rsidRDefault="00224535" w:rsidP="002E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35" w:rsidRDefault="00224535" w:rsidP="002E72F1">
      <w:r>
        <w:separator/>
      </w:r>
    </w:p>
  </w:footnote>
  <w:footnote w:type="continuationSeparator" w:id="0">
    <w:p w:rsidR="00224535" w:rsidRDefault="00224535" w:rsidP="002E7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C7"/>
    <w:rsid w:val="00015AC7"/>
    <w:rsid w:val="00224535"/>
    <w:rsid w:val="002E72F1"/>
    <w:rsid w:val="00770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2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2F1"/>
    <w:rPr>
      <w:sz w:val="18"/>
      <w:szCs w:val="18"/>
    </w:rPr>
  </w:style>
  <w:style w:type="paragraph" w:styleId="a4">
    <w:name w:val="footer"/>
    <w:basedOn w:val="a"/>
    <w:link w:val="Char0"/>
    <w:uiPriority w:val="99"/>
    <w:unhideWhenUsed/>
    <w:rsid w:val="002E72F1"/>
    <w:pPr>
      <w:tabs>
        <w:tab w:val="center" w:pos="4153"/>
        <w:tab w:val="right" w:pos="8306"/>
      </w:tabs>
      <w:snapToGrid w:val="0"/>
      <w:jc w:val="left"/>
    </w:pPr>
    <w:rPr>
      <w:sz w:val="18"/>
      <w:szCs w:val="18"/>
    </w:rPr>
  </w:style>
  <w:style w:type="character" w:customStyle="1" w:styleId="Char0">
    <w:name w:val="页脚 Char"/>
    <w:basedOn w:val="a0"/>
    <w:link w:val="a4"/>
    <w:uiPriority w:val="99"/>
    <w:rsid w:val="002E72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2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2F1"/>
    <w:rPr>
      <w:sz w:val="18"/>
      <w:szCs w:val="18"/>
    </w:rPr>
  </w:style>
  <w:style w:type="paragraph" w:styleId="a4">
    <w:name w:val="footer"/>
    <w:basedOn w:val="a"/>
    <w:link w:val="Char0"/>
    <w:uiPriority w:val="99"/>
    <w:unhideWhenUsed/>
    <w:rsid w:val="002E72F1"/>
    <w:pPr>
      <w:tabs>
        <w:tab w:val="center" w:pos="4153"/>
        <w:tab w:val="right" w:pos="8306"/>
      </w:tabs>
      <w:snapToGrid w:val="0"/>
      <w:jc w:val="left"/>
    </w:pPr>
    <w:rPr>
      <w:sz w:val="18"/>
      <w:szCs w:val="18"/>
    </w:rPr>
  </w:style>
  <w:style w:type="character" w:customStyle="1" w:styleId="Char0">
    <w:name w:val="页脚 Char"/>
    <w:basedOn w:val="a0"/>
    <w:link w:val="a4"/>
    <w:uiPriority w:val="99"/>
    <w:rsid w:val="002E72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1041</Characters>
  <Application>Microsoft Office Word</Application>
  <DocSecurity>0</DocSecurity>
  <Lines>8</Lines>
  <Paragraphs>2</Paragraphs>
  <ScaleCrop>false</ScaleCrop>
  <Company>Lenovo (Beijing) Limited</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2014-11-06T01:10:00Z</dcterms:created>
  <dcterms:modified xsi:type="dcterms:W3CDTF">2014-11-06T01:12:00Z</dcterms:modified>
</cp:coreProperties>
</file>